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5CFD" w:rsidRDefault="00A05CFD" w:rsidP="0043145C">
      <w:pPr>
        <w:pStyle w:val="TextePRINCIPALE"/>
        <w:rPr>
          <w:rFonts w:ascii="Hurme Geometric Sans 1" w:hAnsi="Hurme Geometric Sans 1" w:cs="Hurme Geometric Sans 1"/>
          <w:sz w:val="20"/>
          <w:szCs w:val="20"/>
        </w:rPr>
      </w:pPr>
    </w:p>
    <w:p w:rsidR="00A05CFD" w:rsidRPr="00A05CFD" w:rsidRDefault="00A05CFD" w:rsidP="0043145C">
      <w:pPr>
        <w:pStyle w:val="TextePRINCIPALE"/>
        <w:rPr>
          <w:rFonts w:ascii="Hurme Geometric Sans 1" w:hAnsi="Hurme Geometric Sans 1" w:cs="Hurme Geometric Sans 1"/>
          <w:b/>
          <w:sz w:val="24"/>
          <w:szCs w:val="24"/>
        </w:rPr>
      </w:pPr>
      <w:r>
        <w:rPr>
          <w:rFonts w:ascii="Hurme Geometric Sans 1" w:hAnsi="Hurme Geometric Sans 1" w:cs="Hurme Geometric Sans 1"/>
          <w:b/>
          <w:sz w:val="24"/>
          <w:szCs w:val="24"/>
        </w:rPr>
        <w:t>26 Logements PSLA Passif</w:t>
      </w:r>
      <w:bookmarkStart w:id="0" w:name="_GoBack"/>
      <w:bookmarkEnd w:id="0"/>
      <w:r w:rsidRPr="00A05CFD">
        <w:rPr>
          <w:rFonts w:ascii="Hurme Geometric Sans 1" w:hAnsi="Hurme Geometric Sans 1" w:cs="Hurme Geometric Sans 1"/>
          <w:b/>
          <w:sz w:val="24"/>
          <w:szCs w:val="24"/>
        </w:rPr>
        <w:t xml:space="preserve"> - Montreuil</w:t>
      </w:r>
    </w:p>
    <w:p w:rsidR="00A05CFD" w:rsidRDefault="00A05CFD" w:rsidP="0043145C">
      <w:pPr>
        <w:pStyle w:val="TextePRINCIPALE"/>
        <w:rPr>
          <w:rFonts w:ascii="Hurme Geometric Sans 1" w:hAnsi="Hurme Geometric Sans 1" w:cs="Hurme Geometric Sans 1"/>
          <w:sz w:val="20"/>
          <w:szCs w:val="20"/>
        </w:rPr>
      </w:pPr>
    </w:p>
    <w:p w:rsidR="0043145C" w:rsidRPr="0043145C" w:rsidRDefault="0043145C" w:rsidP="0043145C">
      <w:pPr>
        <w:pStyle w:val="TextePRINCIPALE"/>
        <w:rPr>
          <w:rFonts w:ascii="Hurme Geometric Sans 1" w:hAnsi="Hurme Geometric Sans 1" w:cs="Hurme Geometric Sans 1"/>
          <w:sz w:val="20"/>
          <w:szCs w:val="20"/>
        </w:rPr>
      </w:pPr>
      <w:r w:rsidRPr="0043145C">
        <w:rPr>
          <w:rFonts w:ascii="Hurme Geometric Sans 1" w:hAnsi="Hurme Geometric Sans 1" w:cs="Hurme Geometric Sans 1"/>
          <w:sz w:val="20"/>
          <w:szCs w:val="20"/>
        </w:rPr>
        <w:t>L’opération, située dans la rue des Chantereines à Montreuil, s’insère dans un tissu majoritairement pavillonnaire. Si les limites parcellaires intérieures sont bordées par des habitations individuelles et leur jardin, le site fait néanmoins face à des plots d’habitation caractéristiques des années soixante, dont la hauteur varie de cinq à dix niveaux.</w:t>
      </w:r>
    </w:p>
    <w:p w:rsidR="0043145C" w:rsidRPr="0043145C" w:rsidRDefault="0043145C" w:rsidP="0043145C">
      <w:pPr>
        <w:pStyle w:val="TextePRINCIPALE"/>
        <w:rPr>
          <w:rFonts w:ascii="Hurme Geometric Sans 1" w:hAnsi="Hurme Geometric Sans 1" w:cs="Hurme Geometric Sans 1"/>
          <w:sz w:val="20"/>
          <w:szCs w:val="20"/>
        </w:rPr>
      </w:pPr>
    </w:p>
    <w:p w:rsidR="0043145C" w:rsidRPr="0043145C" w:rsidRDefault="0043145C" w:rsidP="0043145C">
      <w:pPr>
        <w:pStyle w:val="TextePRINCIPALE"/>
        <w:suppressAutoHyphens w:val="0"/>
        <w:rPr>
          <w:rFonts w:ascii="Hurme Geometric Sans 1" w:hAnsi="Hurme Geometric Sans 1" w:cs="Hurme Geometric Sans 1"/>
          <w:sz w:val="20"/>
          <w:szCs w:val="20"/>
        </w:rPr>
      </w:pPr>
      <w:r w:rsidRPr="0043145C">
        <w:rPr>
          <w:rFonts w:ascii="Hurme Geometric Sans 1" w:hAnsi="Hurme Geometric Sans 1" w:cs="Hurme Geometric Sans 1"/>
          <w:sz w:val="20"/>
          <w:szCs w:val="20"/>
        </w:rPr>
        <w:t xml:space="preserve">La maîtrise d’ouvrage, </w:t>
      </w:r>
      <w:r w:rsidRPr="0043145C">
        <w:rPr>
          <w:rFonts w:ascii="Hurme Geometric Sans 1" w:hAnsi="Hurme Geometric Sans 1" w:cs="Hurme Geometric Sans 1"/>
          <w:b/>
          <w:bCs/>
          <w:sz w:val="20"/>
          <w:szCs w:val="20"/>
        </w:rPr>
        <w:t xml:space="preserve">COOPIMMO, </w:t>
      </w:r>
      <w:r w:rsidRPr="0043145C">
        <w:rPr>
          <w:rFonts w:ascii="Hurme Geometric Sans 1" w:hAnsi="Hurme Geometric Sans 1" w:cs="Hurme Geometric Sans 1"/>
          <w:sz w:val="20"/>
          <w:szCs w:val="20"/>
        </w:rPr>
        <w:t>coopérative HLM de IDF Habitat, est ainsi devenue l’une des premières productrices de PSLA en Ile-de-France et est pionnière sur la question du BRS au niveau national. Son organisation lui permet d’ailleurs d’agir sur tous les territoires de la région francilienne.</w:t>
      </w:r>
    </w:p>
    <w:p w:rsidR="0043145C" w:rsidRPr="0043145C" w:rsidRDefault="0043145C" w:rsidP="0043145C">
      <w:pPr>
        <w:pStyle w:val="TextePRINCIPALE"/>
        <w:rPr>
          <w:rFonts w:ascii="Hurme Geometric Sans 1" w:hAnsi="Hurme Geometric Sans 1" w:cs="Hurme Geometric Sans 1"/>
          <w:sz w:val="20"/>
          <w:szCs w:val="20"/>
        </w:rPr>
      </w:pPr>
    </w:p>
    <w:p w:rsidR="0043145C" w:rsidRPr="0043145C" w:rsidRDefault="0043145C" w:rsidP="0043145C">
      <w:pPr>
        <w:pStyle w:val="TextePRINCIPALE"/>
        <w:rPr>
          <w:rFonts w:ascii="Hurme Geometric Sans 1" w:hAnsi="Hurme Geometric Sans 1" w:cs="Hurme Geometric Sans 1"/>
          <w:b/>
          <w:sz w:val="20"/>
          <w:szCs w:val="20"/>
        </w:rPr>
      </w:pPr>
      <w:r w:rsidRPr="0043145C">
        <w:rPr>
          <w:rFonts w:ascii="Hurme Geometric Sans 1" w:hAnsi="Hurme Geometric Sans 1" w:cs="Hurme Geometric Sans 1"/>
          <w:b/>
          <w:sz w:val="20"/>
          <w:szCs w:val="20"/>
        </w:rPr>
        <w:t>L’opération se caractérise par :</w:t>
      </w:r>
    </w:p>
    <w:p w:rsidR="0043145C" w:rsidRPr="0043145C" w:rsidRDefault="0043145C" w:rsidP="0043145C">
      <w:pPr>
        <w:pStyle w:val="TextePRINCIPALE"/>
        <w:rPr>
          <w:rFonts w:ascii="Hurme Geometric Sans 1" w:hAnsi="Hurme Geometric Sans 1" w:cs="Hurme Geometric Sans 1"/>
          <w:b/>
          <w:sz w:val="20"/>
          <w:szCs w:val="20"/>
        </w:rPr>
      </w:pPr>
      <w:r w:rsidRPr="0043145C">
        <w:rPr>
          <w:rFonts w:ascii="Hurme Geometric Sans 1" w:hAnsi="Hurme Geometric Sans 1" w:cs="Hurme Geometric Sans 1"/>
          <w:b/>
          <w:sz w:val="20"/>
          <w:szCs w:val="20"/>
        </w:rPr>
        <w:t xml:space="preserve">- Son insertion dans un environnement urbain complexe, </w:t>
      </w:r>
    </w:p>
    <w:p w:rsidR="0043145C" w:rsidRPr="0043145C" w:rsidRDefault="0043145C" w:rsidP="0043145C">
      <w:pPr>
        <w:pStyle w:val="TextePRINCIPALE"/>
        <w:rPr>
          <w:rFonts w:ascii="Hurme Geometric Sans 1" w:hAnsi="Hurme Geometric Sans 1" w:cs="Hurme Geometric Sans 1"/>
          <w:b/>
          <w:sz w:val="20"/>
          <w:szCs w:val="20"/>
        </w:rPr>
      </w:pPr>
      <w:r w:rsidRPr="0043145C">
        <w:rPr>
          <w:rFonts w:ascii="Hurme Geometric Sans 1" w:hAnsi="Hurme Geometric Sans 1" w:cs="Hurme Geometric Sans 1"/>
          <w:b/>
          <w:sz w:val="20"/>
          <w:szCs w:val="20"/>
        </w:rPr>
        <w:t>- Son montage économique en prêt social location accession,</w:t>
      </w:r>
    </w:p>
    <w:p w:rsidR="007E2C79" w:rsidRPr="0043145C" w:rsidRDefault="0043145C" w:rsidP="0043145C">
      <w:pPr>
        <w:pStyle w:val="TextePRINCIPALE"/>
        <w:rPr>
          <w:rFonts w:ascii="Hurme Geometric Sans 1" w:hAnsi="Hurme Geometric Sans 1" w:cs="Hurme Geometric Sans 1"/>
          <w:b/>
          <w:sz w:val="20"/>
          <w:szCs w:val="20"/>
        </w:rPr>
      </w:pPr>
      <w:r w:rsidRPr="0043145C">
        <w:rPr>
          <w:rFonts w:ascii="Hurme Geometric Sans 1" w:hAnsi="Hurme Geometric Sans 1" w:cs="Hurme Geometric Sans 1"/>
          <w:b/>
          <w:sz w:val="20"/>
          <w:szCs w:val="20"/>
        </w:rPr>
        <w:t>- Sa labellisation passive : MINERGIE-P</w:t>
      </w:r>
    </w:p>
    <w:p w:rsidR="007E2C79" w:rsidRPr="0043145C" w:rsidRDefault="007E2C79" w:rsidP="00190BC9">
      <w:pPr>
        <w:jc w:val="both"/>
        <w:rPr>
          <w:rFonts w:ascii="Hurme Geometric Sans 1" w:hAnsi="Hurme Geometric Sans 1" w:cs="Segoe UI"/>
          <w:b/>
          <w:sz w:val="21"/>
          <w:szCs w:val="21"/>
        </w:rPr>
      </w:pPr>
    </w:p>
    <w:p w:rsidR="007E2C79" w:rsidRPr="0043145C" w:rsidRDefault="00190BC9" w:rsidP="00190BC9">
      <w:pPr>
        <w:jc w:val="both"/>
        <w:rPr>
          <w:rFonts w:ascii="Hurme Geometric Sans 1" w:hAnsi="Hurme Geometric Sans 1" w:cs="Segoe UI"/>
          <w:b/>
          <w:sz w:val="21"/>
          <w:szCs w:val="21"/>
          <w:u w:val="single"/>
        </w:rPr>
      </w:pPr>
      <w:r w:rsidRPr="0043145C">
        <w:rPr>
          <w:rFonts w:ascii="Hurme Geometric Sans 1" w:hAnsi="Hurme Geometric Sans 1" w:cs="Segoe UI"/>
          <w:b/>
          <w:sz w:val="21"/>
          <w:szCs w:val="21"/>
          <w:u w:val="single"/>
        </w:rPr>
        <w:t>1</w:t>
      </w:r>
      <w:r w:rsidRPr="0043145C">
        <w:rPr>
          <w:rFonts w:ascii="Hurme Geometric Sans 1" w:hAnsi="Hurme Geometric Sans 1" w:cs="Segoe UI"/>
          <w:b/>
          <w:sz w:val="21"/>
          <w:szCs w:val="21"/>
          <w:u w:val="single"/>
        </w:rPr>
        <w:tab/>
        <w:t>Insertion dans un c</w:t>
      </w:r>
      <w:r w:rsidR="007E2C79" w:rsidRPr="0043145C">
        <w:rPr>
          <w:rFonts w:ascii="Hurme Geometric Sans 1" w:hAnsi="Hurme Geometric Sans 1" w:cs="Segoe UI"/>
          <w:b/>
          <w:sz w:val="21"/>
          <w:szCs w:val="21"/>
          <w:u w:val="single"/>
        </w:rPr>
        <w:t>ontexte</w:t>
      </w:r>
      <w:r w:rsidRPr="0043145C">
        <w:rPr>
          <w:rFonts w:ascii="Hurme Geometric Sans 1" w:hAnsi="Hurme Geometric Sans 1" w:cs="Segoe UI"/>
          <w:b/>
          <w:sz w:val="21"/>
          <w:szCs w:val="21"/>
          <w:u w:val="single"/>
        </w:rPr>
        <w:t xml:space="preserve"> </w:t>
      </w:r>
      <w:r w:rsidR="0073433F" w:rsidRPr="0043145C">
        <w:rPr>
          <w:rFonts w:ascii="Hurme Geometric Sans 1" w:hAnsi="Hurme Geometric Sans 1" w:cs="Segoe UI"/>
          <w:b/>
          <w:sz w:val="21"/>
          <w:szCs w:val="21"/>
          <w:u w:val="single"/>
        </w:rPr>
        <w:t>aux</w:t>
      </w:r>
      <w:r w:rsidR="007E2C79" w:rsidRPr="0043145C">
        <w:rPr>
          <w:rFonts w:ascii="Hurme Geometric Sans 1" w:hAnsi="Hurme Geometric Sans 1" w:cs="Segoe UI"/>
          <w:b/>
          <w:sz w:val="21"/>
          <w:szCs w:val="21"/>
          <w:u w:val="single"/>
        </w:rPr>
        <w:t xml:space="preserve"> </w:t>
      </w:r>
      <w:r w:rsidRPr="0043145C">
        <w:rPr>
          <w:rFonts w:ascii="Hurme Geometric Sans 1" w:hAnsi="Hurme Geometric Sans 1" w:cs="Segoe UI"/>
          <w:b/>
          <w:sz w:val="21"/>
          <w:szCs w:val="21"/>
          <w:u w:val="single"/>
        </w:rPr>
        <w:t>multipl</w:t>
      </w:r>
      <w:r w:rsidR="0073433F" w:rsidRPr="0043145C">
        <w:rPr>
          <w:rFonts w:ascii="Hurme Geometric Sans 1" w:hAnsi="Hurme Geometric Sans 1" w:cs="Segoe UI"/>
          <w:b/>
          <w:sz w:val="21"/>
          <w:szCs w:val="21"/>
          <w:u w:val="single"/>
        </w:rPr>
        <w:t>es</w:t>
      </w:r>
      <w:r w:rsidRPr="0043145C">
        <w:rPr>
          <w:rFonts w:ascii="Hurme Geometric Sans 1" w:hAnsi="Hurme Geometric Sans 1" w:cs="Segoe UI"/>
          <w:b/>
          <w:sz w:val="21"/>
          <w:szCs w:val="21"/>
          <w:u w:val="single"/>
        </w:rPr>
        <w:t xml:space="preserve"> échelles urbaines </w:t>
      </w:r>
      <w:r w:rsidR="007E2C79" w:rsidRPr="0043145C">
        <w:rPr>
          <w:rFonts w:ascii="Hurme Geometric Sans 1" w:hAnsi="Hurme Geometric Sans 1" w:cs="Segoe UI"/>
          <w:b/>
          <w:sz w:val="21"/>
          <w:szCs w:val="21"/>
          <w:u w:val="single"/>
        </w:rPr>
        <w:t>:</w:t>
      </w:r>
    </w:p>
    <w:p w:rsidR="0043145C" w:rsidRPr="0043145C" w:rsidRDefault="0043145C" w:rsidP="0043145C">
      <w:pPr>
        <w:pStyle w:val="TextePRINCIPALE"/>
        <w:rPr>
          <w:rFonts w:ascii="Hurme Geometric Sans 1" w:hAnsi="Hurme Geometric Sans 1" w:cs="Hurme Geometric Sans 1"/>
          <w:sz w:val="20"/>
          <w:szCs w:val="20"/>
        </w:rPr>
      </w:pPr>
      <w:r w:rsidRPr="0043145C">
        <w:rPr>
          <w:rFonts w:ascii="Hurme Geometric Sans 1" w:hAnsi="Hurme Geometric Sans 1" w:cs="Hurme Geometric Sans 1"/>
          <w:sz w:val="20"/>
          <w:szCs w:val="20"/>
        </w:rPr>
        <w:t xml:space="preserve">L’intention première de cette opération est de proposer une inscription pondérée, pouvant à la fois dialoguer avec les formes brutes de la reconstruction, qu’avec l’échelle sensible du pavillonnaire, tout en produisant un langage et une morphologie contemporaine. Pour cela le projet est décomposé en deux plots, l’un urbain positionné en limite d’espace public, le second résidentiel situé en cœur d’ilot. Le vide tendu généré dans l’entre-deux devient donc le cœur de la composition, là où le vivre-ensemble s’établit. </w:t>
      </w:r>
    </w:p>
    <w:p w:rsidR="00F063BE" w:rsidRPr="0043145C" w:rsidRDefault="0043145C" w:rsidP="0043145C">
      <w:pPr>
        <w:jc w:val="both"/>
        <w:rPr>
          <w:rFonts w:ascii="Hurme Geometric Sans 1" w:hAnsi="Hurme Geometric Sans 1" w:cs="Hurme Geometric Sans 1"/>
          <w:sz w:val="20"/>
          <w:szCs w:val="20"/>
        </w:rPr>
      </w:pPr>
      <w:r w:rsidRPr="0043145C">
        <w:rPr>
          <w:rFonts w:ascii="Hurme Geometric Sans 1" w:hAnsi="Hurme Geometric Sans 1" w:cs="Hurme Geometric Sans 1"/>
          <w:sz w:val="20"/>
          <w:szCs w:val="20"/>
        </w:rPr>
        <w:t>Le jardin en pleine terre, généreusement planté d’arbres caducs, permet d’inonder ce cœur de lumière en hivers et de s’en protéger en été. Cet aménagement paysager s’inscrit dans un continuum végétal avec les plantes des jardins limitrophes.</w:t>
      </w:r>
    </w:p>
    <w:p w:rsidR="0043145C" w:rsidRPr="0043145C" w:rsidRDefault="0043145C" w:rsidP="0043145C">
      <w:pPr>
        <w:jc w:val="both"/>
        <w:rPr>
          <w:rFonts w:ascii="Hurme Geometric Sans 1" w:hAnsi="Hurme Geometric Sans 1" w:cs="Segoe UI"/>
          <w:sz w:val="21"/>
          <w:szCs w:val="21"/>
        </w:rPr>
      </w:pPr>
    </w:p>
    <w:p w:rsidR="00D751EF" w:rsidRPr="0043145C" w:rsidRDefault="00190BC9" w:rsidP="00190BC9">
      <w:pPr>
        <w:jc w:val="both"/>
        <w:rPr>
          <w:rStyle w:val="ilfuvd"/>
          <w:rFonts w:ascii="Hurme Geometric Sans 1" w:hAnsi="Hurme Geometric Sans 1" w:cs="Segoe UI"/>
          <w:b/>
          <w:sz w:val="21"/>
          <w:szCs w:val="21"/>
          <w:u w:val="single"/>
        </w:rPr>
      </w:pPr>
      <w:r w:rsidRPr="0043145C">
        <w:rPr>
          <w:rStyle w:val="ilfuvd"/>
          <w:rFonts w:ascii="Hurme Geometric Sans 1" w:hAnsi="Hurme Geometric Sans 1" w:cs="Segoe UI"/>
          <w:b/>
          <w:sz w:val="21"/>
          <w:szCs w:val="21"/>
          <w:u w:val="single"/>
        </w:rPr>
        <w:t>2</w:t>
      </w:r>
      <w:r w:rsidRPr="0043145C">
        <w:rPr>
          <w:rStyle w:val="ilfuvd"/>
          <w:rFonts w:ascii="Hurme Geometric Sans 1" w:hAnsi="Hurme Geometric Sans 1" w:cs="Segoe UI"/>
          <w:b/>
          <w:sz w:val="21"/>
          <w:szCs w:val="21"/>
          <w:u w:val="single"/>
        </w:rPr>
        <w:tab/>
      </w:r>
      <w:r w:rsidR="0046245D" w:rsidRPr="0043145C">
        <w:rPr>
          <w:rStyle w:val="ilfuvd"/>
          <w:rFonts w:ascii="Hurme Geometric Sans 1" w:hAnsi="Hurme Geometric Sans 1" w:cs="Segoe UI"/>
          <w:b/>
          <w:sz w:val="21"/>
          <w:szCs w:val="21"/>
          <w:u w:val="single"/>
        </w:rPr>
        <w:t xml:space="preserve">une </w:t>
      </w:r>
      <w:r w:rsidR="002E3EB2" w:rsidRPr="0043145C">
        <w:rPr>
          <w:rStyle w:val="ilfuvd"/>
          <w:rFonts w:ascii="Hurme Geometric Sans 1" w:hAnsi="Hurme Geometric Sans 1" w:cs="Segoe UI"/>
          <w:b/>
          <w:sz w:val="21"/>
          <w:szCs w:val="21"/>
          <w:u w:val="single"/>
        </w:rPr>
        <w:t xml:space="preserve">Opération </w:t>
      </w:r>
      <w:r w:rsidR="0046245D" w:rsidRPr="0043145C">
        <w:rPr>
          <w:rStyle w:val="ilfuvd"/>
          <w:rFonts w:ascii="Hurme Geometric Sans 1" w:hAnsi="Hurme Geometric Sans 1" w:cs="Segoe UI"/>
          <w:b/>
          <w:sz w:val="21"/>
          <w:szCs w:val="21"/>
          <w:u w:val="single"/>
        </w:rPr>
        <w:t xml:space="preserve">en </w:t>
      </w:r>
      <w:r w:rsidR="002E3EB2" w:rsidRPr="0043145C">
        <w:rPr>
          <w:rStyle w:val="ilfuvd"/>
          <w:rFonts w:ascii="Hurme Geometric Sans 1" w:hAnsi="Hurme Geometric Sans 1" w:cs="Segoe UI"/>
          <w:b/>
          <w:sz w:val="21"/>
          <w:szCs w:val="21"/>
          <w:u w:val="single"/>
        </w:rPr>
        <w:t xml:space="preserve">PSLA </w:t>
      </w:r>
      <w:r w:rsidR="0046245D" w:rsidRPr="0043145C">
        <w:rPr>
          <w:rStyle w:val="ilfuvd"/>
          <w:rFonts w:ascii="Hurme Geometric Sans 1" w:hAnsi="Hurme Geometric Sans 1" w:cs="Segoe UI"/>
          <w:b/>
          <w:sz w:val="21"/>
          <w:szCs w:val="21"/>
          <w:u w:val="single"/>
        </w:rPr>
        <w:t>ouverte sur un</w:t>
      </w:r>
      <w:r w:rsidR="00EA65FF" w:rsidRPr="0043145C">
        <w:rPr>
          <w:rStyle w:val="ilfuvd"/>
          <w:rFonts w:ascii="Hurme Geometric Sans 1" w:hAnsi="Hurme Geometric Sans 1" w:cs="Segoe UI"/>
          <w:b/>
          <w:sz w:val="21"/>
          <w:szCs w:val="21"/>
          <w:u w:val="single"/>
        </w:rPr>
        <w:t>e</w:t>
      </w:r>
      <w:r w:rsidR="0046245D" w:rsidRPr="0043145C">
        <w:rPr>
          <w:rStyle w:val="ilfuvd"/>
          <w:rFonts w:ascii="Hurme Geometric Sans 1" w:hAnsi="Hurme Geometric Sans 1" w:cs="Segoe UI"/>
          <w:b/>
          <w:sz w:val="21"/>
          <w:szCs w:val="21"/>
          <w:u w:val="single"/>
        </w:rPr>
        <w:t xml:space="preserve"> </w:t>
      </w:r>
      <w:r w:rsidR="00EA65FF" w:rsidRPr="0043145C">
        <w:rPr>
          <w:rStyle w:val="ilfuvd"/>
          <w:rFonts w:ascii="Hurme Geometric Sans 1" w:hAnsi="Hurme Geometric Sans 1" w:cs="Segoe UI"/>
          <w:b/>
          <w:sz w:val="21"/>
          <w:szCs w:val="21"/>
          <w:u w:val="single"/>
        </w:rPr>
        <w:t xml:space="preserve">cours verdoyante </w:t>
      </w:r>
      <w:r w:rsidR="00D751EF" w:rsidRPr="0043145C">
        <w:rPr>
          <w:rStyle w:val="ilfuvd"/>
          <w:rFonts w:ascii="Hurme Geometric Sans 1" w:hAnsi="Hurme Geometric Sans 1" w:cs="Segoe UI"/>
          <w:b/>
          <w:sz w:val="21"/>
          <w:szCs w:val="21"/>
          <w:u w:val="single"/>
        </w:rPr>
        <w:t>:</w:t>
      </w:r>
    </w:p>
    <w:p w:rsidR="0043145C" w:rsidRPr="0043145C" w:rsidRDefault="0043145C" w:rsidP="0043145C">
      <w:pPr>
        <w:pStyle w:val="Paragraphestandard"/>
        <w:jc w:val="both"/>
        <w:rPr>
          <w:rFonts w:ascii="Hurme Geometric Sans 1" w:hAnsi="Hurme Geometric Sans 1" w:cs="Hurme Geometric Sans 1"/>
          <w:sz w:val="20"/>
          <w:szCs w:val="20"/>
        </w:rPr>
      </w:pPr>
      <w:r w:rsidRPr="0043145C">
        <w:rPr>
          <w:rFonts w:ascii="Hurme Geometric Sans 1" w:hAnsi="Hurme Geometric Sans 1" w:cs="Hurme Geometric Sans 1"/>
          <w:sz w:val="20"/>
          <w:szCs w:val="20"/>
        </w:rPr>
        <w:t>Il s’agit d’une résidence dont les accédants contractent un prêt social location accession, prêt conventionné qui permet d’acheter une résidence principale à coût réduit, sans apport personnel, grâce à une première étape de location. Ces logements ont été proposés prioritairement à des locataires montreuillois du parc social de l’OPHML de la commune. Ces personnes n’auraient pas pu devenir propriétaires sans ce montage financier. Le parcours résidentiel de ces habitants permet parallèlement de libérer des logements sociaux pour d’autres familles en situation plus précaire.</w:t>
      </w:r>
    </w:p>
    <w:p w:rsidR="0043145C" w:rsidRPr="0043145C" w:rsidRDefault="0043145C" w:rsidP="0043145C">
      <w:pPr>
        <w:pStyle w:val="Paragraphestandard"/>
        <w:jc w:val="both"/>
        <w:rPr>
          <w:rFonts w:ascii="Hurme Geometric Sans 1" w:hAnsi="Hurme Geometric Sans 1" w:cs="Hurme Geometric Sans 1"/>
          <w:sz w:val="20"/>
          <w:szCs w:val="20"/>
        </w:rPr>
      </w:pPr>
      <w:r w:rsidRPr="0043145C">
        <w:rPr>
          <w:rFonts w:ascii="Hurme Geometric Sans 1" w:hAnsi="Hurme Geometric Sans 1" w:cs="Hurme Geometric Sans 1"/>
          <w:sz w:val="20"/>
          <w:szCs w:val="20"/>
        </w:rPr>
        <w:t>Etant donné la fragilité économique des futurs acquéreurs, il apparait essentiel de minimiser les charges et l’entretien de cette résidence, afin de ne pas faire supporter à ces foyers des coûts s’additionnant à ceux de leur empreints.</w:t>
      </w:r>
    </w:p>
    <w:p w:rsidR="0073433F" w:rsidRPr="0043145C" w:rsidRDefault="0043145C" w:rsidP="0043145C">
      <w:pPr>
        <w:jc w:val="both"/>
        <w:rPr>
          <w:rFonts w:ascii="Hurme Geometric Sans 1" w:hAnsi="Hurme Geometric Sans 1" w:cs="Hurme Geometric Sans 1"/>
          <w:sz w:val="20"/>
          <w:szCs w:val="20"/>
        </w:rPr>
      </w:pPr>
      <w:r w:rsidRPr="0043145C">
        <w:rPr>
          <w:rFonts w:ascii="Hurme Geometric Sans 1" w:hAnsi="Hurme Geometric Sans 1" w:cs="Hurme Geometric Sans 1"/>
          <w:sz w:val="20"/>
          <w:szCs w:val="20"/>
        </w:rPr>
        <w:t>Pour cela, le projet s’est orienté sur une solution avec un noyau unique de circulation verticale, induisant un seul ascenseur et permettant de réduire les charges afférentes. Positionné dans le bâtiment sur rue, cet ensemble ascenseur/escalier s’ouvre sur des paliers généreusement éclairés. Le second plot est relié à ces paliers par le biais d’une passerelle, qui donne sur des coursives desservant les différents appartements. Ce dispositif de passerelles, coursives, et balcons a permis de concentrer tous les flux et l’énergie de la résidence dans ce seul espace central, propice à l’échange, à la coveillance et à la création de liens sociaux fédérateurs.</w:t>
      </w:r>
    </w:p>
    <w:p w:rsidR="0043145C" w:rsidRPr="0043145C" w:rsidRDefault="0043145C" w:rsidP="0043145C">
      <w:pPr>
        <w:jc w:val="both"/>
        <w:rPr>
          <w:rStyle w:val="ilfuvd"/>
          <w:rFonts w:ascii="Hurme Geometric Sans 1" w:hAnsi="Hurme Geometric Sans 1" w:cs="Segoe UI"/>
          <w:sz w:val="21"/>
          <w:szCs w:val="21"/>
        </w:rPr>
      </w:pPr>
    </w:p>
    <w:p w:rsidR="0073433F" w:rsidRPr="0043145C" w:rsidRDefault="0073433F" w:rsidP="00190BC9">
      <w:pPr>
        <w:jc w:val="both"/>
        <w:rPr>
          <w:rStyle w:val="ilfuvd"/>
          <w:rFonts w:ascii="Hurme Geometric Sans 1" w:hAnsi="Hurme Geometric Sans 1" w:cs="Segoe UI"/>
          <w:b/>
          <w:sz w:val="21"/>
          <w:szCs w:val="21"/>
          <w:u w:val="single"/>
        </w:rPr>
      </w:pPr>
      <w:r w:rsidRPr="0043145C">
        <w:rPr>
          <w:rStyle w:val="ilfuvd"/>
          <w:rFonts w:ascii="Hurme Geometric Sans 1" w:hAnsi="Hurme Geometric Sans 1" w:cs="Segoe UI"/>
          <w:b/>
          <w:sz w:val="21"/>
          <w:szCs w:val="21"/>
          <w:u w:val="single"/>
        </w:rPr>
        <w:t>3</w:t>
      </w:r>
      <w:r w:rsidRPr="0043145C">
        <w:rPr>
          <w:rStyle w:val="ilfuvd"/>
          <w:rFonts w:ascii="Hurme Geometric Sans 1" w:hAnsi="Hurme Geometric Sans 1" w:cs="Segoe UI"/>
          <w:b/>
          <w:sz w:val="21"/>
          <w:szCs w:val="21"/>
          <w:u w:val="single"/>
        </w:rPr>
        <w:tab/>
      </w:r>
      <w:r w:rsidR="0046245D" w:rsidRPr="0043145C">
        <w:rPr>
          <w:rStyle w:val="ilfuvd"/>
          <w:rFonts w:ascii="Hurme Geometric Sans 1" w:hAnsi="Hurme Geometric Sans 1" w:cs="Segoe UI"/>
          <w:b/>
          <w:sz w:val="21"/>
          <w:szCs w:val="21"/>
          <w:u w:val="single"/>
        </w:rPr>
        <w:t xml:space="preserve">une </w:t>
      </w:r>
      <w:r w:rsidRPr="0043145C">
        <w:rPr>
          <w:rStyle w:val="ilfuvd"/>
          <w:rFonts w:ascii="Hurme Geometric Sans 1" w:hAnsi="Hurme Geometric Sans 1" w:cs="Segoe UI"/>
          <w:b/>
          <w:sz w:val="21"/>
          <w:szCs w:val="21"/>
          <w:u w:val="single"/>
        </w:rPr>
        <w:t>Labellisation PASSIVE (MINERGIE P)</w:t>
      </w:r>
      <w:r w:rsidRPr="0043145C">
        <w:rPr>
          <w:rStyle w:val="ilfuvd"/>
          <w:rFonts w:ascii="Calibri" w:hAnsi="Calibri" w:cs="Calibri"/>
          <w:b/>
          <w:sz w:val="21"/>
          <w:szCs w:val="21"/>
          <w:u w:val="single"/>
        </w:rPr>
        <w:t> </w:t>
      </w:r>
      <w:r w:rsidR="0046245D" w:rsidRPr="0043145C">
        <w:rPr>
          <w:rStyle w:val="ilfuvd"/>
          <w:rFonts w:ascii="Hurme Geometric Sans 1" w:hAnsi="Hurme Geometric Sans 1" w:cs="Segoe UI"/>
          <w:b/>
          <w:sz w:val="21"/>
          <w:szCs w:val="21"/>
          <w:u w:val="single"/>
        </w:rPr>
        <w:t xml:space="preserve">traitée de manière économique </w:t>
      </w:r>
      <w:r w:rsidRPr="0043145C">
        <w:rPr>
          <w:rStyle w:val="ilfuvd"/>
          <w:rFonts w:ascii="Hurme Geometric Sans 1" w:hAnsi="Hurme Geometric Sans 1" w:cs="Segoe UI"/>
          <w:b/>
          <w:sz w:val="21"/>
          <w:szCs w:val="21"/>
          <w:u w:val="single"/>
        </w:rPr>
        <w:t>:</w:t>
      </w:r>
    </w:p>
    <w:p w:rsidR="0043145C" w:rsidRPr="0043145C" w:rsidRDefault="0043145C" w:rsidP="0043145C">
      <w:pPr>
        <w:pStyle w:val="Paragraphestandard"/>
        <w:jc w:val="both"/>
        <w:rPr>
          <w:rFonts w:ascii="Hurme Geometric Sans 1" w:hAnsi="Hurme Geometric Sans 1" w:cs="Hurme Geometric Sans 1"/>
          <w:sz w:val="20"/>
          <w:szCs w:val="20"/>
        </w:rPr>
      </w:pPr>
      <w:r w:rsidRPr="0043145C">
        <w:rPr>
          <w:rFonts w:ascii="Hurme Geometric Sans 1" w:hAnsi="Hurme Geometric Sans 1" w:cs="Hurme Geometric Sans 1"/>
          <w:sz w:val="20"/>
          <w:szCs w:val="20"/>
        </w:rPr>
        <w:t>La réponse écologique rejoignant la volonté de réduction de charges se traduit par une labéllisation passive. La difficulté réside alors dans la conception d’une stratégie environnementale permettant à la fois de respecter les impondérables de la labellisation (une dépense énergique de 15 Kw/h/m² maximum) et le budget contraint de l’opération (coût objectif de 1 950 € HT/ m² de surface habitable).</w:t>
      </w:r>
    </w:p>
    <w:p w:rsidR="0043145C" w:rsidRPr="0043145C" w:rsidRDefault="0043145C" w:rsidP="0043145C">
      <w:pPr>
        <w:pStyle w:val="Paragraphestandard"/>
        <w:jc w:val="both"/>
        <w:rPr>
          <w:rFonts w:ascii="Hurme Geometric Sans 1" w:hAnsi="Hurme Geometric Sans 1" w:cs="Hurme Geometric Sans 1"/>
          <w:sz w:val="20"/>
          <w:szCs w:val="20"/>
        </w:rPr>
      </w:pPr>
      <w:r w:rsidRPr="0043145C">
        <w:rPr>
          <w:rFonts w:ascii="Hurme Geometric Sans 1" w:hAnsi="Hurme Geometric Sans 1" w:cs="Hurme Geometric Sans 1"/>
          <w:sz w:val="20"/>
          <w:szCs w:val="20"/>
        </w:rPr>
        <w:t>Tout d’abord, la conception du projet composé d’un unique noyau central complété de passerelles et de coursives permet l’implantation de 85 % de logements traversants. Quatre appartements de deux pièces sont mono-orientés sur les vingt-six appartements que compte cette résidence. Afin de profiter au mieux des apports calorifiques gracieux du soleil, les pièces sont toutes orientées à l’Ouest ou l’Est, et sont généreusement baignées de lumière directe grâce aux positionnements de vastes baies vitrées. Afin de réduire les déperditions thermiques impliquées par ces surfaces vitrées, les châssis en bois sont constitués d’un triple vitrage.</w:t>
      </w:r>
    </w:p>
    <w:p w:rsidR="0043145C" w:rsidRPr="0043145C" w:rsidRDefault="0043145C" w:rsidP="0043145C">
      <w:pPr>
        <w:pStyle w:val="Paragraphestandard"/>
        <w:jc w:val="both"/>
        <w:rPr>
          <w:rFonts w:ascii="Hurme Geometric Sans 1" w:hAnsi="Hurme Geometric Sans 1" w:cs="Hurme Geometric Sans 1"/>
          <w:sz w:val="20"/>
          <w:szCs w:val="20"/>
        </w:rPr>
      </w:pPr>
      <w:r w:rsidRPr="0043145C">
        <w:rPr>
          <w:rFonts w:ascii="Hurme Geometric Sans 1" w:hAnsi="Hurme Geometric Sans 1" w:cs="Hurme Geometric Sans 1"/>
          <w:sz w:val="20"/>
          <w:szCs w:val="20"/>
        </w:rPr>
        <w:t>Toujours dans cette recherche de performance thermique à coût réduit, l’ensemble des ponts thermiques ont été supprimés par la conception de la façade. Pour cela, et après une première version du projet en mur manteau bois non-</w:t>
      </w:r>
      <w:r w:rsidRPr="0043145C">
        <w:rPr>
          <w:rFonts w:ascii="Hurme Geometric Sans 1" w:hAnsi="Hurme Geometric Sans 1" w:cs="Hurme Geometric Sans 1"/>
          <w:sz w:val="20"/>
          <w:szCs w:val="20"/>
        </w:rPr>
        <w:lastRenderedPageBreak/>
        <w:t>viable économiquement, ce dernier est aujourd’hui constitué de béton revêtu d’une isolation extérieure de 20 centimètres, doublée d’une seconde isolation intérieure de 10 centimètres.</w:t>
      </w:r>
    </w:p>
    <w:p w:rsidR="0043145C" w:rsidRPr="0043145C" w:rsidRDefault="0043145C" w:rsidP="0043145C">
      <w:pPr>
        <w:pStyle w:val="Paragraphestandard"/>
        <w:jc w:val="both"/>
        <w:rPr>
          <w:rFonts w:ascii="Hurme Geometric Sans 1" w:hAnsi="Hurme Geometric Sans 1" w:cs="Hurme Geometric Sans 1"/>
          <w:sz w:val="20"/>
          <w:szCs w:val="20"/>
        </w:rPr>
      </w:pPr>
      <w:r w:rsidRPr="0043145C">
        <w:rPr>
          <w:rFonts w:ascii="Hurme Geometric Sans 1" w:hAnsi="Hurme Geometric Sans 1" w:cs="Hurme Geometric Sans 1"/>
          <w:sz w:val="20"/>
          <w:szCs w:val="20"/>
        </w:rPr>
        <w:t xml:space="preserve">La ventilation mécanique est constituée d’une centrale d’air à double flux qui permet de renouveler l’air du bâtiment et de récupérer en hiver la chaleur contenue dans l’air extrait et de la céder à l’air neuf. Elle permet donc de limiter la consommation du chauffage au gaz. </w:t>
      </w:r>
    </w:p>
    <w:p w:rsidR="001A3982" w:rsidRPr="0043145C" w:rsidRDefault="0043145C" w:rsidP="0043145C">
      <w:pPr>
        <w:jc w:val="both"/>
        <w:rPr>
          <w:rFonts w:ascii="Hurme Geometric Sans 1" w:hAnsi="Hurme Geometric Sans 1" w:cs="Segoe UI"/>
          <w:sz w:val="20"/>
          <w:szCs w:val="20"/>
        </w:rPr>
      </w:pPr>
      <w:r w:rsidRPr="0043145C">
        <w:rPr>
          <w:rFonts w:ascii="Hurme Geometric Sans 1" w:hAnsi="Hurme Geometric Sans 1" w:cs="Hurme Geometric Sans 1"/>
          <w:sz w:val="20"/>
          <w:szCs w:val="20"/>
        </w:rPr>
        <w:t>Enfin, des panneaux solaires, positionnés sur la toiture du bâtiment sur rue, préchauffent à hauteur de 40% l’eau chaude sanitaire des appartements.</w:t>
      </w:r>
    </w:p>
    <w:p w:rsidR="00EA6ED5" w:rsidRDefault="00EA6ED5" w:rsidP="00190BC9">
      <w:pPr>
        <w:jc w:val="both"/>
        <w:rPr>
          <w:rStyle w:val="ilfuvd"/>
          <w:rFonts w:ascii="Segoe UI" w:hAnsi="Segoe UI" w:cs="Segoe UI"/>
          <w:sz w:val="21"/>
          <w:szCs w:val="21"/>
        </w:rPr>
      </w:pPr>
      <w:r>
        <w:rPr>
          <w:rFonts w:ascii="Segoe UI" w:hAnsi="Segoe UI" w:cs="Segoe UI"/>
          <w:sz w:val="21"/>
          <w:szCs w:val="21"/>
        </w:rPr>
        <w:t xml:space="preserve"> </w:t>
      </w:r>
    </w:p>
    <w:p w:rsidR="00EA6ED5" w:rsidRPr="00481D88" w:rsidRDefault="00EA6ED5" w:rsidP="00190BC9">
      <w:pPr>
        <w:jc w:val="both"/>
        <w:rPr>
          <w:rStyle w:val="ilfuvd"/>
          <w:rFonts w:ascii="Segoe UI" w:hAnsi="Segoe UI" w:cs="Segoe UI"/>
          <w:sz w:val="21"/>
          <w:szCs w:val="21"/>
        </w:rPr>
      </w:pPr>
    </w:p>
    <w:p w:rsidR="00190BC9" w:rsidRPr="00481D88" w:rsidRDefault="00190BC9" w:rsidP="00190BC9">
      <w:pPr>
        <w:jc w:val="both"/>
        <w:rPr>
          <w:rStyle w:val="ilfuvd"/>
          <w:rFonts w:ascii="Segoe UI" w:hAnsi="Segoe UI" w:cs="Segoe UI"/>
          <w:sz w:val="21"/>
          <w:szCs w:val="21"/>
        </w:rPr>
      </w:pPr>
      <w:r w:rsidRPr="00481D88">
        <w:rPr>
          <w:rStyle w:val="ilfuvd"/>
          <w:rFonts w:ascii="Segoe UI" w:hAnsi="Segoe UI" w:cs="Segoe UI"/>
          <w:sz w:val="21"/>
          <w:szCs w:val="21"/>
        </w:rPr>
        <w:t xml:space="preserve"> </w:t>
      </w:r>
    </w:p>
    <w:p w:rsidR="00554EA9" w:rsidRPr="00481D88" w:rsidRDefault="00554EA9" w:rsidP="00190BC9">
      <w:pPr>
        <w:jc w:val="both"/>
        <w:rPr>
          <w:rFonts w:ascii="Segoe UI" w:hAnsi="Segoe UI" w:cs="Segoe UI"/>
          <w:sz w:val="21"/>
          <w:szCs w:val="21"/>
        </w:rPr>
      </w:pPr>
    </w:p>
    <w:p w:rsidR="00BE4D1A" w:rsidRPr="00481D88" w:rsidRDefault="00BE4D1A" w:rsidP="00190BC9">
      <w:pPr>
        <w:jc w:val="both"/>
        <w:rPr>
          <w:rFonts w:ascii="Segoe UI" w:hAnsi="Segoe UI" w:cs="Segoe UI"/>
          <w:sz w:val="21"/>
          <w:szCs w:val="21"/>
        </w:rPr>
      </w:pPr>
    </w:p>
    <w:p w:rsidR="00BE4D1A" w:rsidRPr="00481D88" w:rsidRDefault="00BE4D1A" w:rsidP="00190BC9">
      <w:pPr>
        <w:autoSpaceDE w:val="0"/>
        <w:autoSpaceDN w:val="0"/>
        <w:adjustRightInd w:val="0"/>
        <w:spacing w:after="0" w:line="240" w:lineRule="auto"/>
        <w:jc w:val="both"/>
        <w:rPr>
          <w:rFonts w:ascii="Segoe UI" w:hAnsi="Segoe UI" w:cs="Segoe UI"/>
          <w:sz w:val="21"/>
          <w:szCs w:val="21"/>
        </w:rPr>
      </w:pPr>
    </w:p>
    <w:p w:rsidR="00BE4D1A" w:rsidRPr="00481D88" w:rsidRDefault="00BE4D1A" w:rsidP="00190BC9">
      <w:pPr>
        <w:jc w:val="both"/>
        <w:rPr>
          <w:rFonts w:ascii="Segoe UI" w:hAnsi="Segoe UI" w:cs="Segoe UI"/>
          <w:sz w:val="21"/>
          <w:szCs w:val="21"/>
        </w:rPr>
      </w:pPr>
    </w:p>
    <w:sectPr w:rsidR="00BE4D1A" w:rsidRPr="00481D88" w:rsidSect="0073433F">
      <w:pgSz w:w="11910" w:h="16850"/>
      <w:pgMar w:top="720" w:right="720" w:bottom="720" w:left="720" w:header="476" w:footer="420"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DINRegular">
    <w:altName w:val="Times New Roman"/>
    <w:charset w:val="00"/>
    <w:family w:val="auto"/>
    <w:pitch w:val="variable"/>
    <w:sig w:usb0="00000083" w:usb1="00000000" w:usb2="00000000" w:usb3="00000000" w:csb0="00000009"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Hurme Geometric Sans 1">
    <w:altName w:val="Arial"/>
    <w:panose1 w:val="00000000000000000000"/>
    <w:charset w:val="00"/>
    <w:family w:val="swiss"/>
    <w:notTrueType/>
    <w:pitch w:val="variable"/>
    <w:sig w:usb0="00000007" w:usb1="00000001"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715EFF"/>
    <w:multiLevelType w:val="hybridMultilevel"/>
    <w:tmpl w:val="2ED87222"/>
    <w:lvl w:ilvl="0" w:tplc="DE7A6F10">
      <w:numFmt w:val="bullet"/>
      <w:lvlText w:val="-"/>
      <w:lvlJc w:val="left"/>
      <w:pPr>
        <w:ind w:left="720" w:hanging="360"/>
      </w:pPr>
      <w:rPr>
        <w:rFonts w:ascii="DINRegular" w:eastAsiaTheme="minorHAnsi" w:hAnsi="DINRegular"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08"/>
  <w:hyphenationZone w:val="425"/>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014"/>
    <w:rsid w:val="00055EC3"/>
    <w:rsid w:val="00190BC9"/>
    <w:rsid w:val="001A3982"/>
    <w:rsid w:val="001B595B"/>
    <w:rsid w:val="00266B57"/>
    <w:rsid w:val="002E0088"/>
    <w:rsid w:val="002E3EB2"/>
    <w:rsid w:val="003D7014"/>
    <w:rsid w:val="0043145C"/>
    <w:rsid w:val="0046245D"/>
    <w:rsid w:val="00481D88"/>
    <w:rsid w:val="0053652F"/>
    <w:rsid w:val="00554EA9"/>
    <w:rsid w:val="005D78A9"/>
    <w:rsid w:val="0065516D"/>
    <w:rsid w:val="006E3A00"/>
    <w:rsid w:val="0073433F"/>
    <w:rsid w:val="007454F2"/>
    <w:rsid w:val="0076387C"/>
    <w:rsid w:val="007E2C79"/>
    <w:rsid w:val="009438B1"/>
    <w:rsid w:val="00A05CFD"/>
    <w:rsid w:val="00A44DB1"/>
    <w:rsid w:val="00A523E9"/>
    <w:rsid w:val="00A94DE2"/>
    <w:rsid w:val="00BD0E6D"/>
    <w:rsid w:val="00BE4D1A"/>
    <w:rsid w:val="00CA3831"/>
    <w:rsid w:val="00CE67FB"/>
    <w:rsid w:val="00D3342D"/>
    <w:rsid w:val="00D37056"/>
    <w:rsid w:val="00D74AC9"/>
    <w:rsid w:val="00D751EF"/>
    <w:rsid w:val="00E2426E"/>
    <w:rsid w:val="00EA65FF"/>
    <w:rsid w:val="00EA6ED5"/>
    <w:rsid w:val="00F063BE"/>
    <w:rsid w:val="00F80E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58C31"/>
  <w15:chartTrackingRefBased/>
  <w15:docId w15:val="{789DAB26-DB1C-4187-ABA3-E09F9EDD0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ilfuvd">
    <w:name w:val="ilfuvd"/>
    <w:basedOn w:val="Policepardfaut"/>
    <w:rsid w:val="00D74AC9"/>
  </w:style>
  <w:style w:type="paragraph" w:styleId="Paragraphedeliste">
    <w:name w:val="List Paragraph"/>
    <w:basedOn w:val="Normal"/>
    <w:uiPriority w:val="34"/>
    <w:qFormat/>
    <w:rsid w:val="007E2C79"/>
    <w:pPr>
      <w:ind w:left="720"/>
      <w:contextualSpacing/>
    </w:pPr>
  </w:style>
  <w:style w:type="paragraph" w:customStyle="1" w:styleId="TextePRINCIPALE">
    <w:name w:val="Texte (PRINCIPALE)"/>
    <w:basedOn w:val="Normal"/>
    <w:uiPriority w:val="99"/>
    <w:rsid w:val="0043145C"/>
    <w:pPr>
      <w:suppressAutoHyphens/>
      <w:autoSpaceDE w:val="0"/>
      <w:autoSpaceDN w:val="0"/>
      <w:adjustRightInd w:val="0"/>
      <w:spacing w:after="0" w:line="226" w:lineRule="atLeast"/>
      <w:jc w:val="both"/>
      <w:textAlignment w:val="center"/>
    </w:pPr>
    <w:rPr>
      <w:rFonts w:ascii="Segoe UI" w:hAnsi="Segoe UI" w:cs="Segoe UI"/>
      <w:color w:val="000000"/>
      <w:sz w:val="18"/>
      <w:szCs w:val="18"/>
    </w:rPr>
  </w:style>
  <w:style w:type="paragraph" w:customStyle="1" w:styleId="Paragraphestandard">
    <w:name w:val="[Paragraphe standard]"/>
    <w:basedOn w:val="Normal"/>
    <w:uiPriority w:val="99"/>
    <w:rsid w:val="0043145C"/>
    <w:pPr>
      <w:autoSpaceDE w:val="0"/>
      <w:autoSpaceDN w:val="0"/>
      <w:adjustRightInd w:val="0"/>
      <w:spacing w:after="0" w:line="288" w:lineRule="auto"/>
      <w:textAlignment w:val="center"/>
    </w:pPr>
    <w:rPr>
      <w:rFonts w:ascii="Minion Pro" w:hAnsi="Minion Pro" w:cs="Minion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802</Words>
  <Characters>4414</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fleury</dc:creator>
  <cp:keywords/>
  <dc:description/>
  <cp:lastModifiedBy>BF-03</cp:lastModifiedBy>
  <cp:revision>15</cp:revision>
  <cp:lastPrinted>2019-04-24T14:00:00Z</cp:lastPrinted>
  <dcterms:created xsi:type="dcterms:W3CDTF">2019-04-18T06:31:00Z</dcterms:created>
  <dcterms:modified xsi:type="dcterms:W3CDTF">2019-06-26T13:32:00Z</dcterms:modified>
</cp:coreProperties>
</file>